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FA0F0C" w:rsidP="49AB13F4" w:rsidRDefault="00FA0F0C" w14:paraId="14FA69AB" w14:textId="21BC43BD">
      <w:pPr>
        <w:spacing w:after="0" w:line="240" w:lineRule="auto"/>
        <w:jc w:val="center"/>
      </w:pPr>
      <w:r w:rsidRPr="01D93ACC" w:rsidR="424F6B2A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Central Private School</w:t>
      </w:r>
    </w:p>
    <w:p w:rsidR="00FA0F0C" w:rsidP="01D93ACC" w:rsidRDefault="00FA0F0C" w14:paraId="30B10D83" w14:textId="5E20A384">
      <w:pPr>
        <w:spacing w:after="0" w:line="240" w:lineRule="auto"/>
        <w:jc w:val="center"/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</w:pPr>
      <w:r w:rsidRPr="01D93ACC" w:rsidR="00FA0F0C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202</w:t>
      </w:r>
      <w:r w:rsidRPr="01D93ACC" w:rsidR="00E96958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6</w:t>
      </w:r>
      <w:r w:rsidRPr="01D93ACC" w:rsidR="5606342B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-</w:t>
      </w:r>
      <w:r w:rsidRPr="01D93ACC" w:rsidR="00FA0F0C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202</w:t>
      </w:r>
      <w:r w:rsidRPr="01D93ACC" w:rsidR="00E96958">
        <w:rPr>
          <w:rFonts w:ascii="Aptos" w:hAnsi="Aptos" w:cs="Arial" w:asciiTheme="minorAscii" w:hAnsiTheme="minorAscii" w:cstheme="minorBidi"/>
          <w:b w:val="1"/>
          <w:bCs w:val="1"/>
          <w:sz w:val="24"/>
          <w:szCs w:val="24"/>
        </w:rPr>
        <w:t>7</w:t>
      </w:r>
    </w:p>
    <w:p w:rsidR="00FA0F0C" w:rsidP="00FA0F0C" w:rsidRDefault="00FA0F0C" w14:paraId="1E43AEA8" w14:textId="35EBC35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PK3 SUPPLY LIST</w:t>
      </w:r>
    </w:p>
    <w:p w:rsidR="00FA0F0C" w:rsidP="00FA0F0C" w:rsidRDefault="00FA0F0C" w14:paraId="25902379" w14:textId="77777777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:rsidR="00FA0F0C" w:rsidP="00FA0F0C" w:rsidRDefault="00FA0F0C" w14:paraId="25AD9487" w14:textId="34208E88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Teacher Request</w:t>
      </w:r>
      <w:r>
        <w:rPr>
          <w:rFonts w:asciiTheme="minorHAnsi" w:hAnsiTheme="minorHAnsi" w:cstheme="minorHAnsi"/>
          <w:sz w:val="18"/>
          <w:szCs w:val="18"/>
        </w:rPr>
        <w:t>: It is incredibly important that the items listed below are purchased exactly as listed.  If there are any items that you are unsure of, please c</w:t>
      </w:r>
      <w:r w:rsidR="00367DAD">
        <w:rPr>
          <w:rFonts w:asciiTheme="minorHAnsi" w:hAnsiTheme="minorHAnsi" w:cstheme="minorHAnsi"/>
          <w:sz w:val="18"/>
          <w:szCs w:val="18"/>
        </w:rPr>
        <w:t>ontact the school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67DAD">
        <w:rPr>
          <w:rFonts w:asciiTheme="minorHAnsi" w:hAnsiTheme="minorHAnsi" w:cstheme="minorHAnsi"/>
          <w:sz w:val="18"/>
          <w:szCs w:val="18"/>
        </w:rPr>
        <w:t xml:space="preserve">office for clarification and to avoid having to purchase a replacement item. </w:t>
      </w:r>
      <w:r>
        <w:rPr>
          <w:rFonts w:asciiTheme="minorHAnsi" w:hAnsiTheme="minorHAnsi" w:cstheme="minorHAnsi"/>
          <w:sz w:val="18"/>
          <w:szCs w:val="18"/>
        </w:rPr>
        <w:t xml:space="preserve"> – Thanks!</w:t>
      </w:r>
    </w:p>
    <w:tbl>
      <w:tblPr>
        <w:tblStyle w:val="TableGrid"/>
        <w:tblpPr w:leftFromText="180" w:rightFromText="180" w:vertAnchor="text" w:horzAnchor="margin" w:tblpY="79"/>
        <w:tblW w:w="0" w:type="auto"/>
        <w:tblInd w:w="0" w:type="dxa"/>
        <w:tblLook w:val="04A0" w:firstRow="1" w:lastRow="0" w:firstColumn="1" w:lastColumn="0" w:noHBand="0" w:noVBand="1"/>
      </w:tblPr>
      <w:tblGrid>
        <w:gridCol w:w="1236"/>
        <w:gridCol w:w="8114"/>
      </w:tblGrid>
      <w:tr w:rsidR="00FA0F0C" w:rsidTr="00895CEF" w14:paraId="034B6F39" w14:textId="77777777">
        <w:tc>
          <w:tcPr>
            <w:tcW w:w="9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0F27C208" w14:textId="77777777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Labeled Items -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</w:rPr>
              <w:t>Please put the student’s name on EACH individual item</w:t>
            </w:r>
          </w:p>
        </w:tc>
      </w:tr>
      <w:tr w:rsidR="00FA0F0C" w:rsidTr="00895CEF" w14:paraId="5FBECCAA" w14:textId="77777777"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7FF687AA" w14:textId="777777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2FBF7A2D" w14:textId="0DDDE5F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Backpack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-  large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enough to hold a lunchbox, a jacket, and a pocket folder without bending it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NOT THE TODDLER SIZE       </w:t>
            </w:r>
          </w:p>
        </w:tc>
      </w:tr>
      <w:tr w:rsidR="00FA0F0C" w:rsidTr="00895CEF" w14:paraId="0DF9DEA7" w14:textId="77777777"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35BE7811" w14:textId="777777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6710E3A3" w14:textId="42CDDC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Roll-up mat: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You cannot purchase this item from Wal-Mart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This is a mat, blanket &amp; pillow </w:t>
            </w:r>
            <w:r w:rsidR="00367D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all in one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SEPARATE MAT AND MAT COVERS ARE NOT ACCEPTABLE. </w:t>
            </w:r>
            <w:r w:rsidR="00367DAD">
              <w:rPr>
                <w:rFonts w:asciiTheme="minorHAnsi" w:hAnsiTheme="minorHAnsi" w:cstheme="minorHAnsi"/>
                <w:b/>
                <w:sz w:val="18"/>
                <w:szCs w:val="18"/>
              </w:rPr>
              <w:t>(Pictured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below)</w:t>
            </w:r>
          </w:p>
        </w:tc>
      </w:tr>
      <w:tr w:rsidR="00FA0F0C" w:rsidTr="00895CEF" w14:paraId="20BF2A14" w14:textId="77777777"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45DF5880" w14:textId="777777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A0F0C" w:rsidRDefault="00FA0F0C" w14:paraId="24530A4E" w14:textId="2D1A899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HARD PLASTIC 2 POCKET FOLDERS (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ANY COLOR EXCEPT </w:t>
            </w:r>
            <w:r w:rsidR="00367DA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YELLOW)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FA0F0C" w:rsidP="00FA0F0C" w:rsidRDefault="00FA0F0C" w14:paraId="61B5EC1A" w14:textId="77777777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bottomFromText="160" w:vertAnchor="text" w:horzAnchor="margin" w:tblpY="-5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2"/>
        <w:gridCol w:w="8058"/>
      </w:tblGrid>
      <w:tr w:rsidR="00FA0F0C" w:rsidTr="01D93ACC" w14:paraId="0C503025" w14:textId="77777777"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0F0C" w:rsidRDefault="00FA0F0C" w14:paraId="1B2F955D" w14:textId="777777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0B81C431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Unlabeled Items - 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</w:rPr>
              <w:t>Please do NOT label the following items:</w:t>
            </w:r>
          </w:p>
        </w:tc>
      </w:tr>
      <w:tr w:rsidR="00FA0F0C" w:rsidTr="01D93ACC" w14:paraId="267BA71B" w14:textId="77777777"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7B53B296" w14:textId="77777777">
            <w:pPr>
              <w:tabs>
                <w:tab w:val="left" w:pos="1065"/>
              </w:tabs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folder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54F718B4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YELLOW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2-pocket sturdy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plastic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folders without brads </w:t>
            </w:r>
          </w:p>
        </w:tc>
      </w:tr>
      <w:tr w:rsidR="00FA0F0C" w:rsidTr="01D93ACC" w14:paraId="6BE29741" w14:textId="77777777"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70C677FE" w14:textId="777777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56930" w:rsidRDefault="00FA0F0C" w14:paraId="19A3A18D" w14:textId="59D098AE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Large plastic school box – 11</w:t>
            </w:r>
            <w:r w:rsidR="002569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x 6 5/</w:t>
            </w:r>
            <w:proofErr w:type="gramStart"/>
            <w:r w:rsidR="00256930">
              <w:rPr>
                <w:rFonts w:asciiTheme="minorHAnsi" w:hAnsiTheme="minorHAnsi" w:cstheme="minorHAnsi"/>
                <w:bCs/>
                <w:sz w:val="18"/>
                <w:szCs w:val="18"/>
              </w:rPr>
              <w:t>8  x</w:t>
            </w:r>
            <w:proofErr w:type="gramEnd"/>
            <w:r w:rsidR="002569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2 ¾ </w:t>
            </w:r>
          </w:p>
          <w:p w:rsidR="00FA0F0C" w:rsidRDefault="00256930" w14:paraId="08F64C87" w14:textId="04F6AB88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A0F0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(STERILITE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brand}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Pictured</w:t>
            </w:r>
            <w:r w:rsidR="00FA0F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below</w:t>
            </w:r>
          </w:p>
        </w:tc>
      </w:tr>
      <w:tr w:rsidR="00FA0F0C" w:rsidTr="01D93ACC" w14:paraId="061E1ABF" w14:textId="77777777">
        <w:trPr>
          <w:trHeight w:val="30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6ED18C00" w14:textId="77777777">
            <w:pPr>
              <w:spacing w:after="0"/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4 boxes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A0F0C" w:rsidRDefault="00FA0F0C" w14:paraId="77F4D1B6" w14:textId="777777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8-count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Crayola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crayons,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REGULAR SIZE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classic colors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  <w:u w:val="single"/>
              </w:rPr>
              <w:t>(DO NOT LABEL EACH CRAYON)</w:t>
            </w:r>
          </w:p>
        </w:tc>
      </w:tr>
      <w:tr w:rsidR="00A849F8" w:rsidTr="01D93ACC" w14:paraId="07630AD5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RDefault="00A849F8" w14:paraId="7FF73306" w14:textId="677CF3FC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bag 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RDefault="00A849F8" w14:paraId="496D7660" w14:textId="525EE14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Suckers</w:t>
            </w:r>
          </w:p>
        </w:tc>
      </w:tr>
      <w:tr w:rsidR="00A849F8" w:rsidTr="01D93ACC" w14:paraId="15AF7507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RDefault="00A849F8" w14:paraId="74C92008" w14:textId="37F154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pair 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RDefault="00A849F8" w14:paraId="62DEBAC1" w14:textId="3EE1F77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FISKARS – kid’s scissors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round tip only – NO PLASTIC BLADES</w:t>
            </w:r>
          </w:p>
        </w:tc>
      </w:tr>
      <w:tr w:rsidR="00A849F8" w:rsidTr="01D93ACC" w14:paraId="6BCA407D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P="49AB13F4" w:rsidRDefault="00A849F8" w14:paraId="3062CCF1" w14:textId="253C0317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49AB13F4">
              <w:rPr>
                <w:rFonts w:asciiTheme="minorHAnsi" w:hAnsiTheme="minorHAnsi" w:cstheme="minorBidi"/>
                <w:sz w:val="18"/>
                <w:szCs w:val="18"/>
              </w:rPr>
              <w:t>6 boxes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P="49AB13F4" w:rsidRDefault="00A849F8" w14:paraId="5DEF6BB7" w14:textId="1CE628AA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9AB13F4">
              <w:rPr>
                <w:rFonts w:asciiTheme="minorHAnsi" w:hAnsiTheme="minorHAnsi" w:cstheme="minorBidi"/>
                <w:sz w:val="18"/>
                <w:szCs w:val="18"/>
              </w:rPr>
              <w:t xml:space="preserve">Baby wipes with at least 70 </w:t>
            </w:r>
            <w:proofErr w:type="spellStart"/>
            <w:r w:rsidRPr="49AB13F4">
              <w:rPr>
                <w:rFonts w:asciiTheme="minorHAnsi" w:hAnsiTheme="minorHAnsi" w:cstheme="minorBidi"/>
                <w:sz w:val="18"/>
                <w:szCs w:val="18"/>
              </w:rPr>
              <w:t>wipws</w:t>
            </w:r>
            <w:proofErr w:type="spellEnd"/>
            <w:r w:rsidRPr="49AB13F4">
              <w:rPr>
                <w:rFonts w:asciiTheme="minorHAnsi" w:hAnsiTheme="minorHAnsi" w:cstheme="minorBidi"/>
                <w:sz w:val="18"/>
                <w:szCs w:val="18"/>
              </w:rPr>
              <w:t xml:space="preserve"> per box (Equate, Huggies, Pampers are the best)</w:t>
            </w:r>
          </w:p>
        </w:tc>
      </w:tr>
      <w:tr w:rsidR="00A849F8" w:rsidTr="01D93ACC" w14:paraId="518A7D45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P="56110D0F" w:rsidRDefault="3909A139" w14:paraId="1D814EAE" w14:textId="1F5C54ED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 pack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849F8" w:rsidP="56110D0F" w:rsidRDefault="3909A139" w14:paraId="4FE62721" w14:textId="6F52FD9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Medium size googly eyes</w:t>
            </w:r>
          </w:p>
        </w:tc>
      </w:tr>
      <w:tr w:rsidR="00A849F8" w:rsidTr="01D93ACC" w14:paraId="29992335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P="56110D0F" w:rsidRDefault="3909A139" w14:paraId="68C21EDF" w14:textId="4825F7C3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 xml:space="preserve">1 pack 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P="56110D0F" w:rsidRDefault="3909A139" w14:paraId="2A1A2E17" w14:textId="3BE6F92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Large googly eyes</w:t>
            </w:r>
          </w:p>
        </w:tc>
      </w:tr>
      <w:tr w:rsidR="00A849F8" w:rsidTr="01D93ACC" w14:paraId="3061328A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P="56110D0F" w:rsidRDefault="3909A139" w14:paraId="27E7FD65" w14:textId="0C439969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 bottle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49F8" w:rsidP="56110D0F" w:rsidRDefault="005F4E4A" w14:paraId="08424744" w14:textId="1FD56AD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05F4E4A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FOAM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56110D0F" w:rsidR="3909A139">
              <w:rPr>
                <w:rFonts w:asciiTheme="minorHAnsi" w:hAnsiTheme="minorHAnsi" w:cstheme="minorBidi"/>
                <w:sz w:val="18"/>
                <w:szCs w:val="18"/>
              </w:rPr>
              <w:t>Hand soap</w:t>
            </w:r>
          </w:p>
        </w:tc>
      </w:tr>
      <w:tr w:rsidR="56110D0F" w:rsidTr="01D93ACC" w14:paraId="14993B88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09A139" w:rsidP="56110D0F" w:rsidRDefault="3909A139" w14:paraId="4E34F4C6" w14:textId="6AB7A9DC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 white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09A139" w:rsidP="56110D0F" w:rsidRDefault="3909A139" w14:paraId="749598BB" w14:textId="47AB90C8">
            <w:pPr>
              <w:rPr>
                <w:rFonts w:asciiTheme="minorHAnsi" w:hAnsiTheme="minorHAnsi" w:cstheme="minorBidi"/>
                <w:sz w:val="18"/>
                <w:szCs w:val="18"/>
              </w:rPr>
            </w:pPr>
            <w:proofErr w:type="gramStart"/>
            <w:r w:rsidRPr="56110D0F">
              <w:rPr>
                <w:rFonts w:asciiTheme="minorHAnsi" w:hAnsiTheme="minorHAnsi" w:cstheme="minorBidi"/>
                <w:sz w:val="18"/>
                <w:szCs w:val="18"/>
              </w:rPr>
              <w:t>Pillow case</w:t>
            </w:r>
            <w:proofErr w:type="gramEnd"/>
          </w:p>
        </w:tc>
      </w:tr>
      <w:tr w:rsidR="56110D0F" w:rsidTr="01D93ACC" w14:paraId="6E88130B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05EFF0B3" w14:textId="451F567A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 xml:space="preserve">1 bag 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3F9F8D33" w14:textId="0EDE391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Cotton Balls</w:t>
            </w:r>
          </w:p>
        </w:tc>
      </w:tr>
      <w:tr w:rsidR="56110D0F" w:rsidTr="01D93ACC" w14:paraId="1228D66C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118AD0D6" w14:textId="0272E381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2 packs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6AB38BCD" w14:textId="1106A1B4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1-inch foam paint brush</w:t>
            </w:r>
          </w:p>
        </w:tc>
      </w:tr>
      <w:tr w:rsidR="56110D0F" w:rsidTr="01D93ACC" w14:paraId="1A7548BD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6C0806E5" w14:textId="059AEBC5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 pack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4938FE12" w14:textId="1BF3218B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Pipe cleaners (any color)</w:t>
            </w:r>
          </w:p>
        </w:tc>
      </w:tr>
      <w:tr w:rsidR="56110D0F" w:rsidTr="01D93ACC" w14:paraId="7C9BBF05" w14:textId="77777777">
        <w:trPr>
          <w:trHeight w:val="43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1077DD" w:rsidP="56110D0F" w:rsidRDefault="391077DD" w14:paraId="45B7B626" w14:textId="6FCD3A17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1 roll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6110D0F" w:rsidP="56110D0F" w:rsidRDefault="391077DD" w14:paraId="0DFDF6F9" w14:textId="49418BEA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Yarn (any color</w:t>
            </w:r>
            <w:r w:rsidRPr="56110D0F" w:rsidR="32FF1438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</w:tr>
      <w:tr w:rsidR="56110D0F" w:rsidTr="01D93ACC" w14:paraId="6A7C3D35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FF1438" w:rsidP="56110D0F" w:rsidRDefault="32FF1438" w14:paraId="2E36C66C" w14:textId="19D74195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2 packs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FF1438" w:rsidP="56110D0F" w:rsidRDefault="32FF1438" w14:paraId="1E4ADC4F" w14:textId="7193FC47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56110D0F">
              <w:rPr>
                <w:rFonts w:asciiTheme="minorHAnsi" w:hAnsiTheme="minorHAnsi" w:cstheme="minorBidi"/>
                <w:sz w:val="18"/>
                <w:szCs w:val="18"/>
              </w:rPr>
              <w:t>Playdough</w:t>
            </w:r>
          </w:p>
        </w:tc>
      </w:tr>
      <w:tr w:rsidR="005D6E79" w:rsidTr="01D93ACC" w14:paraId="670B583F" w14:textId="77777777">
        <w:trPr>
          <w:trHeight w:val="215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56110D0F" w:rsidR="005D6E79" w:rsidP="56110D0F" w:rsidRDefault="005D6E79" w14:paraId="185BAE83" w14:textId="38AFE81C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1 bottle </w:t>
            </w:r>
          </w:p>
        </w:tc>
        <w:tc>
          <w:tcPr>
            <w:tcW w:w="8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56110D0F" w:rsidR="005D6E79" w:rsidP="56110D0F" w:rsidRDefault="005D6E79" w14:paraId="1042A046" w14:textId="3A1D08FD">
            <w:pPr>
              <w:rPr>
                <w:rFonts w:asciiTheme="minorHAnsi" w:hAnsiTheme="minorHAnsi" w:cstheme="minorBid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Bidi"/>
                <w:sz w:val="18"/>
                <w:szCs w:val="18"/>
              </w:rPr>
              <w:t>GermX</w:t>
            </w:r>
            <w:proofErr w:type="spellEnd"/>
          </w:p>
        </w:tc>
      </w:tr>
    </w:tbl>
    <w:p w:rsidR="00FA0F0C" w:rsidP="00FA0F0C" w:rsidRDefault="00FA0F0C" w14:paraId="352EC9BD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Theme="minorHAnsi" w:hAnsiTheme="minorHAnsi" w:eastAsiaTheme="minorHAnsi" w:cstheme="minorHAnsi"/>
          <w:color w:val="FF0000"/>
          <w:sz w:val="18"/>
        </w:rPr>
      </w:pPr>
      <w:r>
        <w:rPr>
          <w:rFonts w:cstheme="minorHAnsi"/>
          <w:color w:val="FF0000"/>
          <w:sz w:val="18"/>
        </w:rPr>
        <w:t xml:space="preserve">Every child must have an extra set of summer clothes at school! Please put the clothes in a large Ziploc bag. </w:t>
      </w:r>
      <w:r>
        <w:rPr>
          <w:rFonts w:cstheme="minorHAnsi"/>
          <w:color w:val="FF0000"/>
          <w:sz w:val="18"/>
          <w:u w:val="single"/>
        </w:rPr>
        <w:t>Be sure to label each piece with a laundry marker and be sure to include underwear and socks.</w:t>
      </w:r>
      <w:r>
        <w:rPr>
          <w:rFonts w:cstheme="minorHAnsi"/>
          <w:color w:val="FF0000"/>
          <w:sz w:val="18"/>
        </w:rPr>
        <w:t xml:space="preserve"> These do not have to be uniforms.</w:t>
      </w:r>
    </w:p>
    <w:p w:rsidR="00FA0F0C" w:rsidP="00FA0F0C" w:rsidRDefault="00FA0F0C" w14:paraId="5EFE2669" w14:textId="4CD25D1B">
      <w:pPr>
        <w:pStyle w:val="ListParagraph"/>
        <w:numPr>
          <w:ilvl w:val="0"/>
          <w:numId w:val="1"/>
        </w:numPr>
        <w:spacing w:after="0" w:line="256" w:lineRule="auto"/>
        <w:rPr>
          <w:rFonts w:cstheme="minorHAnsi"/>
          <w:color w:val="FF0000"/>
          <w:sz w:val="18"/>
        </w:rPr>
      </w:pPr>
      <w:r>
        <w:rPr>
          <w:rFonts w:cstheme="minorHAnsi"/>
          <w:color w:val="FF0000"/>
          <w:sz w:val="18"/>
        </w:rPr>
        <w:t xml:space="preserve">Please bring all items on </w:t>
      </w:r>
      <w:r w:rsidR="00A020F1">
        <w:rPr>
          <w:rFonts w:cstheme="minorHAnsi"/>
          <w:color w:val="FF0000"/>
          <w:sz w:val="18"/>
        </w:rPr>
        <w:t>the supply</w:t>
      </w:r>
      <w:r>
        <w:rPr>
          <w:rFonts w:cstheme="minorHAnsi"/>
          <w:color w:val="FF0000"/>
          <w:sz w:val="18"/>
        </w:rPr>
        <w:t xml:space="preserve"> list to K3 Parent Orientation. </w:t>
      </w:r>
    </w:p>
    <w:p w:rsidR="00FA0F0C" w:rsidP="00FA0F0C" w:rsidRDefault="00FA0F0C" w14:paraId="5714605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REPLACE INDIVIDUAL STUDENT’S CLASS SUPPLIES AS NEEDED</w:t>
      </w:r>
    </w:p>
    <w:p w:rsidR="00FA0F0C" w:rsidP="00FA0F0C" w:rsidRDefault="00FA0F0C" w14:paraId="43BFB28E" w14:textId="6C7AE7DD">
      <w:pPr>
        <w:pStyle w:val="ListParagraph"/>
        <w:spacing w:after="0"/>
        <w:rPr>
          <w:rFonts w:cstheme="minorHAnsi"/>
          <w:color w:val="FF0000"/>
          <w:sz w:val="18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A2F21" wp14:editId="35572D8A">
                <wp:simplePos x="0" y="0"/>
                <wp:positionH relativeFrom="column">
                  <wp:posOffset>1800225</wp:posOffset>
                </wp:positionH>
                <wp:positionV relativeFrom="paragraph">
                  <wp:posOffset>31115</wp:posOffset>
                </wp:positionV>
                <wp:extent cx="2562225" cy="762000"/>
                <wp:effectExtent l="0" t="0" r="28575" b="19050"/>
                <wp:wrapNone/>
                <wp:docPr id="21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289CC3-2744-4F25-8809-DAE3ADB13F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0F0C" w:rsidP="00FA0F0C" w:rsidRDefault="00FA0F0C" w14:paraId="0E6DAA8D" w14:textId="489FF99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BEE37A" wp14:editId="7C223D8B">
                                  <wp:extent cx="723900" cy="723900"/>
                                  <wp:effectExtent l="0" t="0" r="0" b="0"/>
                                  <wp:docPr id="1412633815" name="Picture 2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2974AB" wp14:editId="311B2794">
                                  <wp:extent cx="1143000" cy="695325"/>
                                  <wp:effectExtent l="0" t="0" r="0" b="9525"/>
                                  <wp:docPr id="1681529029" name="Picture 1" descr="http://i5.walmartimages.com/dfw/dce07b8c-a423/k2-_5ab2aa20-5547-4dcb-a1b6-7f3ff15619e0.v1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5.walmartimages.com/dfw/dce07b8c-a423/k2-_5ab2aa20-5547-4dcb-a1b6-7f3ff15619e0.v1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0A2F21">
                <v:stroke joinstyle="miter"/>
                <v:path gradientshapeok="t" o:connecttype="rect"/>
              </v:shapetype>
              <v:shape id="Text Box 3" style="position:absolute;left:0;text-align:left;margin-left:141.75pt;margin-top:2.45pt;width:201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">
                <v:textbox>
                  <w:txbxContent>
                    <w:p w:rsidR="00FA0F0C" w:rsidP="00FA0F0C" w:rsidRDefault="00FA0F0C" w14:paraId="0E6DAA8D" w14:textId="489FF99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BEE37A" wp14:editId="7C223D8B">
                            <wp:extent cx="723900" cy="723900"/>
                            <wp:effectExtent l="0" t="0" r="0" b="0"/>
                            <wp:docPr id="1412633815" name="Picture 2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12974AB" wp14:editId="311B2794">
                            <wp:extent cx="1143000" cy="695325"/>
                            <wp:effectExtent l="0" t="0" r="0" b="9525"/>
                            <wp:docPr id="1681529029" name="Picture 1" descr="http://i5.walmartimages.com/dfw/dce07b8c-a423/k2-_5ab2aa20-5547-4dcb-a1b6-7f3ff15619e0.v1.jp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5.walmartimages.com/dfw/dce07b8c-a423/k2-_5ab2aa20-5547-4dcb-a1b6-7f3ff15619e0.v1.jp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0F0C" w:rsidP="00FA0F0C" w:rsidRDefault="00FA0F0C" w14:paraId="2C31D518" w14:textId="77777777">
      <w:pPr>
        <w:spacing w:after="0"/>
        <w:ind w:left="720" w:hanging="720"/>
        <w:rPr>
          <w:rFonts w:asciiTheme="minorHAnsi" w:hAnsiTheme="minorHAnsi" w:cstheme="minorHAnsi"/>
          <w:sz w:val="20"/>
          <w:szCs w:val="20"/>
        </w:rPr>
      </w:pPr>
    </w:p>
    <w:p w:rsidR="00FA0F0C" w:rsidP="00FA0F0C" w:rsidRDefault="00FA0F0C" w14:paraId="0EC8B597" w14:textId="7777777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A0F0C" w:rsidP="00FA0F0C" w:rsidRDefault="00FA0F0C" w14:paraId="44EB1A5A" w14:textId="7777777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A0F0C" w:rsidP="00FA0F0C" w:rsidRDefault="00FA0F0C" w14:paraId="0A5EC6E4" w14:textId="7777777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A0F0C" w:rsidP="00FA0F0C" w:rsidRDefault="00FA0F0C" w14:paraId="7100C449" w14:textId="77777777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E335D2" w:rsidRDefault="00E335D2" w14:paraId="4271008B" w14:textId="77777777"/>
    <w:sectPr w:rsidR="00E335D2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34cb9282eeb4582"/>
      <w:footerReference w:type="default" r:id="R4e8cf53bac3340c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D93ACC" w:rsidTr="01D93ACC" w14:paraId="4EBD8618">
      <w:trPr>
        <w:trHeight w:val="300"/>
      </w:trPr>
      <w:tc>
        <w:tcPr>
          <w:tcW w:w="3120" w:type="dxa"/>
          <w:tcMar/>
        </w:tcPr>
        <w:p w:rsidR="01D93ACC" w:rsidP="01D93ACC" w:rsidRDefault="01D93ACC" w14:paraId="47C93F6B" w14:textId="52A2BF3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93ACC" w:rsidP="01D93ACC" w:rsidRDefault="01D93ACC" w14:paraId="5372357A" w14:textId="4C85C92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93ACC" w:rsidP="01D93ACC" w:rsidRDefault="01D93ACC" w14:paraId="17A1F4C1" w14:textId="07F1C379">
          <w:pPr>
            <w:pStyle w:val="Header"/>
            <w:bidi w:val="0"/>
            <w:ind w:right="-115"/>
            <w:jc w:val="right"/>
          </w:pPr>
        </w:p>
      </w:tc>
    </w:tr>
  </w:tbl>
  <w:p w:rsidR="01D93ACC" w:rsidP="01D93ACC" w:rsidRDefault="01D93ACC" w14:paraId="57B4DA26" w14:textId="2A43294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D93ACC" w:rsidTr="01D93ACC" w14:paraId="44A6D55F">
      <w:trPr>
        <w:trHeight w:val="300"/>
      </w:trPr>
      <w:tc>
        <w:tcPr>
          <w:tcW w:w="3120" w:type="dxa"/>
          <w:tcMar/>
        </w:tcPr>
        <w:p w:rsidR="01D93ACC" w:rsidP="01D93ACC" w:rsidRDefault="01D93ACC" w14:paraId="751ABCF5" w14:textId="4ECB4DE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93ACC" w:rsidP="01D93ACC" w:rsidRDefault="01D93ACC" w14:paraId="324843B0" w14:textId="019F9A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93ACC" w:rsidP="01D93ACC" w:rsidRDefault="01D93ACC" w14:paraId="6BF901FE" w14:textId="0B69041B">
          <w:pPr>
            <w:pStyle w:val="Header"/>
            <w:bidi w:val="0"/>
            <w:ind w:right="-115"/>
            <w:jc w:val="right"/>
          </w:pPr>
        </w:p>
      </w:tc>
    </w:tr>
  </w:tbl>
  <w:p w:rsidR="01D93ACC" w:rsidP="01D93ACC" w:rsidRDefault="01D93ACC" w14:paraId="1285A797" w14:textId="0BE1E29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FBC"/>
    <w:multiLevelType w:val="hybridMultilevel"/>
    <w:tmpl w:val="467EC0B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16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0C"/>
    <w:rsid w:val="00154C8A"/>
    <w:rsid w:val="001F1A14"/>
    <w:rsid w:val="00256930"/>
    <w:rsid w:val="003234E4"/>
    <w:rsid w:val="00367DAD"/>
    <w:rsid w:val="00377769"/>
    <w:rsid w:val="0045407C"/>
    <w:rsid w:val="004E2A86"/>
    <w:rsid w:val="00567EAE"/>
    <w:rsid w:val="00584D39"/>
    <w:rsid w:val="005D6E79"/>
    <w:rsid w:val="005F4E4A"/>
    <w:rsid w:val="00617C41"/>
    <w:rsid w:val="006606FD"/>
    <w:rsid w:val="00672E64"/>
    <w:rsid w:val="007E49C5"/>
    <w:rsid w:val="00812387"/>
    <w:rsid w:val="00840206"/>
    <w:rsid w:val="00864003"/>
    <w:rsid w:val="00870363"/>
    <w:rsid w:val="00895CEF"/>
    <w:rsid w:val="00A020F1"/>
    <w:rsid w:val="00A849F8"/>
    <w:rsid w:val="00C24A22"/>
    <w:rsid w:val="00CF4272"/>
    <w:rsid w:val="00DF3D1F"/>
    <w:rsid w:val="00E335D2"/>
    <w:rsid w:val="00E51BFE"/>
    <w:rsid w:val="00E96958"/>
    <w:rsid w:val="00EA7F34"/>
    <w:rsid w:val="00F6174F"/>
    <w:rsid w:val="00F74663"/>
    <w:rsid w:val="00F91D29"/>
    <w:rsid w:val="00FA0F0C"/>
    <w:rsid w:val="01BED3C4"/>
    <w:rsid w:val="01D93ACC"/>
    <w:rsid w:val="02F78448"/>
    <w:rsid w:val="042CEBD7"/>
    <w:rsid w:val="06BBE7F2"/>
    <w:rsid w:val="07540814"/>
    <w:rsid w:val="0CCC8D44"/>
    <w:rsid w:val="210DEB68"/>
    <w:rsid w:val="2B47A9A4"/>
    <w:rsid w:val="2E5375F5"/>
    <w:rsid w:val="32FF1438"/>
    <w:rsid w:val="34D0403A"/>
    <w:rsid w:val="34DDD229"/>
    <w:rsid w:val="3909A139"/>
    <w:rsid w:val="391077DD"/>
    <w:rsid w:val="424F6B2A"/>
    <w:rsid w:val="42F2FD69"/>
    <w:rsid w:val="49AB13F4"/>
    <w:rsid w:val="4F67188D"/>
    <w:rsid w:val="51BCA34F"/>
    <w:rsid w:val="55E8581C"/>
    <w:rsid w:val="5606342B"/>
    <w:rsid w:val="56110D0F"/>
    <w:rsid w:val="5FB055BD"/>
    <w:rsid w:val="6310C756"/>
    <w:rsid w:val="639426EB"/>
    <w:rsid w:val="6DD9C196"/>
    <w:rsid w:val="758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60BD8"/>
  <w15:chartTrackingRefBased/>
  <w15:docId w15:val="{A175A19E-BDD4-4EC5-985E-D776804B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F0C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F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0F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0F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0F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0F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0F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0F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0F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0F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0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0F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0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0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0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F0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01D93ACC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01D93ACC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www.google.com/url?sa=i&amp;rct=j&amp;q=&amp;esrc=s&amp;frm=1&amp;source=images&amp;cd=&amp;cad=rja&amp;uact=8&amp;ved=0CAcQjRw&amp;url=http://www.walmart.com/ip/Sterilite-2.7-Quart-Latch-Box-Set-of-6/20699631&amp;ei=UzsHVdmZGJKpogTAhYDoCw&amp;bvm=bv.88198703,d.cGU&amp;psig=AFQjCNFkbQJ3xMCdUOc39xS3z5Vf0hKfyw&amp;ust=1426623697020645" TargetMode="External" Id="rId7" /><Relationship Type="http://schemas.openxmlformats.org/officeDocument/2006/relationships/image" Target="media/image20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hyperlink" Target="http://www.google.com/url?sa=i&amp;rct=j&amp;q=&amp;esrc=s&amp;frm=1&amp;source=images&amp;cd=&amp;cad=rja&amp;uact=8&amp;ved=0CAcQjRw&amp;url=http://www.walmart.com/ip/Sterilite-2.7-Quart-Latch-Box-Set-of-6/20699631&amp;ei=UzsHVdmZGJKpogTAhYDoCw&amp;bvm=bv.88198703,d.cGU&amp;psig=AFQjCNFkbQJ3xMCdUOc39xS3z5Vf0hKfyw&amp;ust=1426623697020645" TargetMode="External" Id="rId11" /><Relationship Type="http://schemas.openxmlformats.org/officeDocument/2006/relationships/hyperlink" Target="http://www.google.com/url?sa=i&amp;rct=j&amp;q=&amp;esrc=s&amp;frm=1&amp;source=images&amp;cd=&amp;cad=rja&amp;uact=8&amp;ved=0CAcQjRw&amp;url=http://www.wayfair.com/washable-roll-up-nap-mat-th.html&amp;ei=-zoHVej9Kc3xoASyjYL4CA&amp;bvm=bv.88198703,d.cGU&amp;psig=AFQjCNEV4Ke0u_lBhrMJIy13XID1TE3s7g&amp;ust=1426623602941139" TargetMode="External" Id="rId5" /><Relationship Type="http://schemas.openxmlformats.org/officeDocument/2006/relationships/image" Target="media/image10.jpeg" Id="rId10" /><Relationship Type="http://schemas.openxmlformats.org/officeDocument/2006/relationships/webSettings" Target="webSettings.xml" Id="rId4" /><Relationship Type="http://schemas.openxmlformats.org/officeDocument/2006/relationships/hyperlink" Target="http://www.google.com/url?sa=i&amp;rct=j&amp;q=&amp;esrc=s&amp;frm=1&amp;source=images&amp;cd=&amp;cad=rja&amp;uact=8&amp;ved=0CAcQjRw&amp;url=http://www.wayfair.com/washable-roll-up-nap-mat-th.html&amp;ei=-zoHVej9Kc3xoASyjYL4CA&amp;bvm=bv.88198703,d.cGU&amp;psig=AFQjCNEV4Ke0u_lBhrMJIy13XID1TE3s7g&amp;ust=1426623602941139" TargetMode="External" Id="rId9" /><Relationship Type="http://schemas.openxmlformats.org/officeDocument/2006/relationships/theme" Target="theme/theme1.xml" Id="rId14" /><Relationship Type="http://schemas.openxmlformats.org/officeDocument/2006/relationships/header" Target="header.xml" Id="Rb34cb9282eeb4582" /><Relationship Type="http://schemas.openxmlformats.org/officeDocument/2006/relationships/footer" Target="footer.xml" Id="R4e8cf53bac3340c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Kelle Cupit</dc:creator>
  <keywords/>
  <dc:description/>
  <lastModifiedBy>Tessie Chambers</lastModifiedBy>
  <revision>14</revision>
  <lastPrinted>2025-03-21T15:44:00.0000000Z</lastPrinted>
  <dcterms:created xsi:type="dcterms:W3CDTF">2025-01-09T15:17:00.0000000Z</dcterms:created>
  <dcterms:modified xsi:type="dcterms:W3CDTF">2026-04-27T19:22:55.4278813Z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f5b2f734-9f7d-4cfd-aaa4-e6c6dbb66699</vt:lpwstr>
  </property>
</Properties>
</file>